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B0F7C" w14:textId="7366019C" w:rsidR="00115718" w:rsidRPr="00755C89" w:rsidRDefault="00115718" w:rsidP="001157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b/>
          <w:color w:val="000000"/>
          <w:lang w:val="en-US"/>
        </w:rPr>
      </w:pPr>
      <w:bookmarkStart w:id="0" w:name="_GoBack"/>
      <w:r w:rsidRPr="00755C89">
        <w:rPr>
          <w:b/>
          <w:color w:val="000000"/>
          <w:lang w:val="en-US"/>
        </w:rPr>
        <w:t xml:space="preserve">Migrating from an </w:t>
      </w:r>
      <w:r w:rsidR="00755C89" w:rsidRPr="00755C89">
        <w:rPr>
          <w:b/>
          <w:color w:val="000000"/>
          <w:lang w:val="en-US"/>
        </w:rPr>
        <w:t>inactive to an active country: a</w:t>
      </w:r>
      <w:r w:rsidRPr="00755C89">
        <w:rPr>
          <w:b/>
          <w:color w:val="000000"/>
          <w:lang w:val="en-US"/>
        </w:rPr>
        <w:t>ssoc</w:t>
      </w:r>
      <w:r w:rsidR="00755C89" w:rsidRPr="00755C89">
        <w:rPr>
          <w:b/>
          <w:color w:val="000000"/>
          <w:lang w:val="en-US"/>
        </w:rPr>
        <w:t>iations with physical activity and sitting time</w:t>
      </w:r>
    </w:p>
    <w:p w14:paraId="4A538696" w14:textId="185A4A36" w:rsidR="00755C89" w:rsidRPr="00755C89" w:rsidRDefault="00755C89" w:rsidP="00755C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bCs/>
          <w:color w:val="000000" w:themeColor="text1"/>
        </w:rPr>
      </w:pPr>
      <w:r w:rsidRPr="00755C89">
        <w:rPr>
          <w:bCs/>
          <w:color w:val="000000" w:themeColor="text1"/>
        </w:rPr>
        <w:t>Ricardo Gonçalves</w:t>
      </w:r>
      <w:r w:rsidRPr="00755C89">
        <w:rPr>
          <w:bCs/>
          <w:color w:val="000000" w:themeColor="text1"/>
          <w:vertAlign w:val="superscript"/>
        </w:rPr>
        <w:t>1,2</w:t>
      </w:r>
      <w:r w:rsidRPr="00755C89">
        <w:rPr>
          <w:bCs/>
          <w:color w:val="000000" w:themeColor="text1"/>
        </w:rPr>
        <w:t>, Rui Batalau</w:t>
      </w:r>
      <w:r w:rsidRPr="00755C89">
        <w:rPr>
          <w:bCs/>
          <w:color w:val="000000" w:themeColor="text1"/>
          <w:vertAlign w:val="superscript"/>
        </w:rPr>
        <w:t>1,2</w:t>
      </w:r>
      <w:r w:rsidRPr="00755C8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&amp;</w:t>
      </w:r>
      <w:r w:rsidRPr="00755C89">
        <w:rPr>
          <w:bCs/>
          <w:color w:val="000000" w:themeColor="text1"/>
        </w:rPr>
        <w:t xml:space="preserve"> António </w:t>
      </w:r>
      <w:proofErr w:type="spellStart"/>
      <w:r w:rsidRPr="00755C89">
        <w:rPr>
          <w:bCs/>
          <w:color w:val="000000" w:themeColor="text1"/>
        </w:rPr>
        <w:t>Labisa</w:t>
      </w:r>
      <w:proofErr w:type="spellEnd"/>
      <w:r w:rsidRPr="00755C89">
        <w:rPr>
          <w:bCs/>
          <w:color w:val="000000" w:themeColor="text1"/>
        </w:rPr>
        <w:t xml:space="preserve"> Palmeira</w:t>
      </w:r>
      <w:r w:rsidRPr="00755C89">
        <w:rPr>
          <w:bCs/>
          <w:color w:val="000000" w:themeColor="text1"/>
          <w:vertAlign w:val="superscript"/>
        </w:rPr>
        <w:t>2</w:t>
      </w:r>
      <w:r>
        <w:rPr>
          <w:bCs/>
          <w:color w:val="000000" w:themeColor="text1"/>
          <w:vertAlign w:val="superscript"/>
        </w:rPr>
        <w:t>,3</w:t>
      </w:r>
    </w:p>
    <w:p w14:paraId="015F094E" w14:textId="18311E06" w:rsidR="00755C89" w:rsidRPr="00755C89" w:rsidRDefault="00755C89" w:rsidP="00755C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bCs/>
          <w:color w:val="000000" w:themeColor="text1"/>
        </w:rPr>
      </w:pPr>
      <w:r w:rsidRPr="00755C89">
        <w:rPr>
          <w:bCs/>
          <w:color w:val="000000" w:themeColor="text1"/>
          <w:vertAlign w:val="superscript"/>
        </w:rPr>
        <w:t>1</w:t>
      </w:r>
      <w:r w:rsidRPr="00755C89">
        <w:rPr>
          <w:bCs/>
          <w:color w:val="000000" w:themeColor="text1"/>
        </w:rPr>
        <w:t xml:space="preserve">CIDEF - Research Centre for Sport </w:t>
      </w:r>
      <w:proofErr w:type="spellStart"/>
      <w:r w:rsidRPr="00755C89">
        <w:rPr>
          <w:bCs/>
          <w:color w:val="000000" w:themeColor="text1"/>
        </w:rPr>
        <w:t>and</w:t>
      </w:r>
      <w:proofErr w:type="spellEnd"/>
      <w:r w:rsidRPr="00755C89">
        <w:rPr>
          <w:bCs/>
          <w:color w:val="000000" w:themeColor="text1"/>
        </w:rPr>
        <w:t xml:space="preserve"> </w:t>
      </w:r>
      <w:proofErr w:type="spellStart"/>
      <w:r w:rsidRPr="00755C89">
        <w:rPr>
          <w:bCs/>
          <w:color w:val="000000" w:themeColor="text1"/>
        </w:rPr>
        <w:t>Physical</w:t>
      </w:r>
      <w:proofErr w:type="spellEnd"/>
      <w:r w:rsidRPr="00755C89">
        <w:rPr>
          <w:bCs/>
          <w:color w:val="000000" w:themeColor="text1"/>
        </w:rPr>
        <w:t xml:space="preserve"> </w:t>
      </w:r>
      <w:proofErr w:type="spellStart"/>
      <w:r w:rsidRPr="00755C89">
        <w:rPr>
          <w:bCs/>
          <w:color w:val="000000" w:themeColor="text1"/>
        </w:rPr>
        <w:t>Education</w:t>
      </w:r>
      <w:proofErr w:type="spellEnd"/>
      <w:r w:rsidRPr="00755C89">
        <w:rPr>
          <w:bCs/>
          <w:color w:val="000000" w:themeColor="text1"/>
        </w:rPr>
        <w:t xml:space="preserve"> </w:t>
      </w:r>
      <w:proofErr w:type="spellStart"/>
      <w:r w:rsidRPr="00755C89">
        <w:rPr>
          <w:bCs/>
          <w:color w:val="000000" w:themeColor="text1"/>
        </w:rPr>
        <w:t>from</w:t>
      </w:r>
      <w:proofErr w:type="spellEnd"/>
      <w:r w:rsidRPr="00755C89">
        <w:rPr>
          <w:bCs/>
          <w:color w:val="000000" w:themeColor="text1"/>
        </w:rPr>
        <w:t xml:space="preserve"> ISMAT - Manuel Teixeira Gomes </w:t>
      </w:r>
      <w:proofErr w:type="spellStart"/>
      <w:r w:rsidRPr="00755C89">
        <w:rPr>
          <w:bCs/>
          <w:color w:val="000000" w:themeColor="text1"/>
        </w:rPr>
        <w:t>Institute</w:t>
      </w:r>
      <w:proofErr w:type="spellEnd"/>
      <w:r w:rsidR="00912B24">
        <w:rPr>
          <w:bCs/>
          <w:color w:val="000000" w:themeColor="text1"/>
        </w:rPr>
        <w:t xml:space="preserve"> (Portugal)</w:t>
      </w:r>
      <w:r w:rsidRPr="00755C89">
        <w:rPr>
          <w:bCs/>
          <w:color w:val="000000" w:themeColor="text1"/>
        </w:rPr>
        <w:t xml:space="preserve">, </w:t>
      </w:r>
      <w:r w:rsidRPr="00755C89">
        <w:rPr>
          <w:bCs/>
          <w:color w:val="000000" w:themeColor="text1"/>
          <w:vertAlign w:val="superscript"/>
        </w:rPr>
        <w:t>2</w:t>
      </w:r>
      <w:r w:rsidRPr="00755C89">
        <w:rPr>
          <w:bCs/>
          <w:color w:val="000000" w:themeColor="text1"/>
        </w:rPr>
        <w:t>U</w:t>
      </w:r>
      <w:r>
        <w:rPr>
          <w:bCs/>
          <w:color w:val="000000" w:themeColor="text1"/>
        </w:rPr>
        <w:t>LHT - U</w:t>
      </w:r>
      <w:r w:rsidRPr="00755C89">
        <w:rPr>
          <w:bCs/>
          <w:color w:val="000000" w:themeColor="text1"/>
        </w:rPr>
        <w:t>niversidade Lusó</w:t>
      </w:r>
      <w:r>
        <w:rPr>
          <w:bCs/>
          <w:color w:val="000000" w:themeColor="text1"/>
        </w:rPr>
        <w:t>fona de Hu</w:t>
      </w:r>
      <w:r w:rsidRPr="00755C89">
        <w:rPr>
          <w:bCs/>
          <w:color w:val="000000" w:themeColor="text1"/>
        </w:rPr>
        <w:t>manidades e Tecnologias</w:t>
      </w:r>
      <w:r w:rsidR="00912B24">
        <w:rPr>
          <w:bCs/>
          <w:color w:val="000000" w:themeColor="text1"/>
        </w:rPr>
        <w:t xml:space="preserve"> </w:t>
      </w:r>
      <w:r w:rsidR="00912B24">
        <w:rPr>
          <w:bCs/>
          <w:color w:val="000000" w:themeColor="text1"/>
        </w:rPr>
        <w:t>(Portugal)</w:t>
      </w:r>
      <w:r>
        <w:rPr>
          <w:bCs/>
          <w:color w:val="000000" w:themeColor="text1"/>
        </w:rPr>
        <w:t xml:space="preserve">, </w:t>
      </w:r>
      <w:r w:rsidRPr="00755C89">
        <w:rPr>
          <w:bCs/>
          <w:color w:val="000000" w:themeColor="text1"/>
          <w:vertAlign w:val="superscript"/>
        </w:rPr>
        <w:t>3</w:t>
      </w:r>
      <w:r>
        <w:rPr>
          <w:bCs/>
          <w:color w:val="000000" w:themeColor="text1"/>
        </w:rPr>
        <w:t xml:space="preserve">CIPER </w:t>
      </w:r>
      <w:r w:rsidR="00912B24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proofErr w:type="spellStart"/>
      <w:r w:rsidR="00912B24">
        <w:rPr>
          <w:bCs/>
          <w:color w:val="000000" w:themeColor="text1"/>
        </w:rPr>
        <w:t>Lisbon</w:t>
      </w:r>
      <w:proofErr w:type="spellEnd"/>
      <w:r w:rsidR="00912B24">
        <w:rPr>
          <w:bCs/>
          <w:color w:val="000000" w:themeColor="text1"/>
        </w:rPr>
        <w:t xml:space="preserve"> </w:t>
      </w:r>
      <w:proofErr w:type="spellStart"/>
      <w:r w:rsidR="00912B24">
        <w:rPr>
          <w:bCs/>
          <w:color w:val="000000" w:themeColor="text1"/>
        </w:rPr>
        <w:t>University</w:t>
      </w:r>
      <w:proofErr w:type="spellEnd"/>
      <w:r w:rsidR="00912B24">
        <w:rPr>
          <w:bCs/>
          <w:color w:val="000000" w:themeColor="text1"/>
        </w:rPr>
        <w:t xml:space="preserve"> </w:t>
      </w:r>
      <w:r w:rsidR="00912B24">
        <w:rPr>
          <w:bCs/>
          <w:color w:val="000000" w:themeColor="text1"/>
        </w:rPr>
        <w:t>(Portugal)</w:t>
      </w:r>
    </w:p>
    <w:p w14:paraId="648DD226" w14:textId="77777777" w:rsidR="003B7116" w:rsidRPr="00755C89" w:rsidRDefault="003B7116"/>
    <w:p w14:paraId="2FC3EE4C" w14:textId="77777777" w:rsidR="00115718" w:rsidRPr="00755C89" w:rsidRDefault="00115718"/>
    <w:p w14:paraId="0A99A212" w14:textId="77777777" w:rsidR="00115718" w:rsidRPr="008D7698" w:rsidRDefault="00115718" w:rsidP="001157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b/>
          <w:lang w:val="en-US"/>
        </w:rPr>
      </w:pPr>
      <w:r w:rsidRPr="008D7698">
        <w:rPr>
          <w:b/>
          <w:lang w:val="en-US"/>
        </w:rPr>
        <w:t>Abstract</w:t>
      </w:r>
    </w:p>
    <w:p w14:paraId="661E2A7B" w14:textId="77777777" w:rsidR="00351A0A" w:rsidRDefault="00954088" w:rsidP="00115718">
      <w:pPr>
        <w:spacing w:line="480" w:lineRule="auto"/>
        <w:rPr>
          <w:color w:val="000000"/>
          <w:lang w:val="en-US"/>
        </w:rPr>
      </w:pPr>
      <w:r>
        <w:rPr>
          <w:b/>
          <w:color w:val="000000"/>
          <w:lang w:val="en-US"/>
        </w:rPr>
        <w:t>Introduction</w:t>
      </w:r>
      <w:r w:rsidR="00115718" w:rsidRPr="00FB0694">
        <w:rPr>
          <w:b/>
          <w:color w:val="000000"/>
          <w:lang w:val="en-US"/>
        </w:rPr>
        <w:t>:</w:t>
      </w:r>
      <w:r w:rsidR="00115718" w:rsidRPr="008D7698">
        <w:rPr>
          <w:color w:val="000000"/>
          <w:lang w:val="en-US"/>
        </w:rPr>
        <w:t xml:space="preserve"> </w:t>
      </w:r>
    </w:p>
    <w:p w14:paraId="3AB3C833" w14:textId="77777777" w:rsidR="00D66511" w:rsidRDefault="00835845" w:rsidP="00AA1A9E">
      <w:pPr>
        <w:spacing w:line="480" w:lineRule="auto"/>
        <w:ind w:firstLine="709"/>
        <w:rPr>
          <w:color w:val="000000"/>
          <w:lang w:val="en-US"/>
        </w:rPr>
      </w:pPr>
      <w:r>
        <w:rPr>
          <w:color w:val="000000" w:themeColor="text1"/>
          <w:lang w:val="en-US"/>
        </w:rPr>
        <w:t>I</w:t>
      </w:r>
      <w:r w:rsidR="00D83498" w:rsidRPr="008D7698">
        <w:rPr>
          <w:color w:val="000000" w:themeColor="text1"/>
          <w:lang w:val="en-US"/>
        </w:rPr>
        <w:t xml:space="preserve">n </w:t>
      </w:r>
      <w:r w:rsidR="00D83498" w:rsidRPr="008D7698">
        <w:rPr>
          <w:color w:val="000000"/>
          <w:lang w:val="en-US"/>
        </w:rPr>
        <w:t xml:space="preserve">the </w:t>
      </w:r>
      <w:r w:rsidR="00D83498" w:rsidRPr="008D7698">
        <w:rPr>
          <w:color w:val="000000" w:themeColor="text1"/>
          <w:lang w:val="en-US"/>
        </w:rPr>
        <w:t>European Union (EU), 59% of the citizens claim that they never or seldom exercise or play sport</w:t>
      </w:r>
      <w:r w:rsidR="00D83498">
        <w:rPr>
          <w:color w:val="000000" w:themeColor="text1"/>
          <w:lang w:val="en-US"/>
        </w:rPr>
        <w:t>s</w:t>
      </w:r>
      <w:r w:rsidR="00D83498" w:rsidRPr="008D7698">
        <w:rPr>
          <w:color w:val="000000" w:themeColor="text1"/>
          <w:lang w:val="en-US"/>
        </w:rPr>
        <w:t>, although there is a great difference between countries (e.g.</w:t>
      </w:r>
      <w:r w:rsidR="00D83498">
        <w:rPr>
          <w:color w:val="000000" w:themeColor="text1"/>
          <w:lang w:val="en-US"/>
        </w:rPr>
        <w:t>,</w:t>
      </w:r>
      <w:r w:rsidR="00D83498" w:rsidRPr="008D7698">
        <w:rPr>
          <w:color w:val="000000" w:themeColor="text1"/>
          <w:lang w:val="en-US"/>
        </w:rPr>
        <w:t xml:space="preserve"> 72% in </w:t>
      </w:r>
      <w:r w:rsidR="00D83498" w:rsidRPr="006836D8">
        <w:rPr>
          <w:color w:val="000000" w:themeColor="text1"/>
          <w:lang w:val="en-US"/>
        </w:rPr>
        <w:t xml:space="preserve">Portugal </w:t>
      </w:r>
      <w:r w:rsidR="00D83498" w:rsidRPr="009D52B4">
        <w:rPr>
          <w:color w:val="000000" w:themeColor="text1"/>
          <w:lang w:val="en-US"/>
        </w:rPr>
        <w:t>vs</w:t>
      </w:r>
      <w:r w:rsidR="00D83498" w:rsidRPr="006836D8">
        <w:rPr>
          <w:color w:val="000000" w:themeColor="text1"/>
          <w:lang w:val="en-US"/>
        </w:rPr>
        <w:t>.</w:t>
      </w:r>
      <w:r w:rsidR="00D83498" w:rsidRPr="008D7698">
        <w:rPr>
          <w:color w:val="000000" w:themeColor="text1"/>
          <w:lang w:val="en-US"/>
        </w:rPr>
        <w:t xml:space="preserve"> 30% in Sweden)</w:t>
      </w:r>
      <w:r w:rsidR="00D83498">
        <w:rPr>
          <w:color w:val="000000" w:themeColor="text1"/>
          <w:lang w:val="en-US"/>
        </w:rPr>
        <w:t>.</w:t>
      </w:r>
      <w:r w:rsidR="00D83498" w:rsidRPr="008D7698">
        <w:rPr>
          <w:color w:val="000000" w:themeColor="text1"/>
          <w:lang w:val="en-US"/>
        </w:rPr>
        <w:fldChar w:fldCharType="begin">
          <w:fldData xml:space="preserve">PEVuZE5vdGU+PENpdGU+PEF1dGhvcj5FdXJvcGVhbiBDb21taXNzaW9uPC9BdXRob3I+PFllYXI+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</w:fldData>
        </w:fldChar>
      </w:r>
      <w:r>
        <w:rPr>
          <w:color w:val="000000" w:themeColor="text1"/>
          <w:lang w:val="en-US"/>
        </w:rPr>
        <w:instrText xml:space="preserve"> ADDIN EN.CITE </w:instrText>
      </w:r>
      <w:r>
        <w:rPr>
          <w:color w:val="000000" w:themeColor="text1"/>
          <w:lang w:val="en-US"/>
        </w:rPr>
        <w:fldChar w:fldCharType="begin">
          <w:fldData xml:space="preserve">PEVuZE5vdGU+PENpdGU+PEF1dGhvcj5FdXJvcGVhbiBDb21taXNzaW9uPC9BdXRob3I+PFllYXI+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</w:fldData>
        </w:fldChar>
      </w:r>
      <w:r>
        <w:rPr>
          <w:color w:val="000000" w:themeColor="text1"/>
          <w:lang w:val="en-US"/>
        </w:rPr>
        <w:instrText xml:space="preserve"> ADDIN EN.CITE.DATA </w:instrText>
      </w:r>
      <w:r>
        <w:rPr>
          <w:color w:val="000000" w:themeColor="text1"/>
          <w:lang w:val="en-US"/>
        </w:rPr>
      </w:r>
      <w:r>
        <w:rPr>
          <w:color w:val="000000" w:themeColor="text1"/>
          <w:lang w:val="en-US"/>
        </w:rPr>
        <w:fldChar w:fldCharType="end"/>
      </w:r>
      <w:r w:rsidR="00D83498" w:rsidRPr="008D7698">
        <w:rPr>
          <w:color w:val="000000" w:themeColor="text1"/>
          <w:lang w:val="en-US"/>
        </w:rPr>
        <w:fldChar w:fldCharType="separate"/>
      </w:r>
      <w:r w:rsidRPr="00835845">
        <w:rPr>
          <w:noProof/>
          <w:color w:val="000000" w:themeColor="text1"/>
          <w:vertAlign w:val="superscript"/>
          <w:lang w:val="en-US"/>
        </w:rPr>
        <w:t>1</w:t>
      </w:r>
      <w:r w:rsidR="00D83498" w:rsidRPr="008D7698">
        <w:rPr>
          <w:color w:val="000000" w:themeColor="text1"/>
          <w:lang w:val="en-US"/>
        </w:rPr>
        <w:fldChar w:fldCharType="end"/>
      </w:r>
      <w:r w:rsidR="00D83498" w:rsidRPr="008D7698">
        <w:rPr>
          <w:color w:val="000000" w:themeColor="text1"/>
          <w:lang w:val="en-US"/>
        </w:rPr>
        <w:t xml:space="preserve"> </w:t>
      </w:r>
      <w:r w:rsidR="00D83498">
        <w:rPr>
          <w:color w:val="000000" w:themeColor="text1"/>
          <w:lang w:val="en-US"/>
        </w:rPr>
        <w:t>As</w:t>
      </w:r>
      <w:r w:rsidR="00D83498" w:rsidRPr="008D7698">
        <w:rPr>
          <w:color w:val="000000"/>
          <w:lang w:val="en-US"/>
        </w:rPr>
        <w:t xml:space="preserve"> the migrant</w:t>
      </w:r>
      <w:r w:rsidR="00D83498">
        <w:rPr>
          <w:color w:val="000000"/>
          <w:lang w:val="en-US"/>
        </w:rPr>
        <w:t xml:space="preserve"> population changes and grows</w:t>
      </w:r>
      <w:r w:rsidR="00D83498" w:rsidRPr="008D7698">
        <w:rPr>
          <w:color w:val="000000"/>
          <w:lang w:val="en-US"/>
        </w:rPr>
        <w:t xml:space="preserve"> in the </w:t>
      </w:r>
      <w:r w:rsidR="00D83498" w:rsidRPr="008D7698">
        <w:rPr>
          <w:color w:val="000000" w:themeColor="text1"/>
          <w:lang w:val="en-US"/>
        </w:rPr>
        <w:t>EU</w:t>
      </w:r>
      <w:r w:rsidR="00D83498" w:rsidRPr="008D7698">
        <w:rPr>
          <w:color w:val="000000"/>
          <w:lang w:val="en-US"/>
        </w:rPr>
        <w:t xml:space="preserve">, understanding the factors that influence </w:t>
      </w:r>
      <w:r w:rsidR="000E2D90">
        <w:rPr>
          <w:color w:val="000000"/>
          <w:lang w:val="en-US"/>
        </w:rPr>
        <w:t>PA</w:t>
      </w:r>
      <w:r w:rsidR="00D83498" w:rsidRPr="008D7698">
        <w:rPr>
          <w:color w:val="000000"/>
          <w:lang w:val="en-US"/>
        </w:rPr>
        <w:t xml:space="preserve"> and </w:t>
      </w:r>
      <w:r w:rsidR="00AA1A9E">
        <w:rPr>
          <w:color w:val="000000" w:themeColor="text1"/>
          <w:lang w:val="en-US"/>
        </w:rPr>
        <w:t>SB</w:t>
      </w:r>
      <w:r w:rsidR="00D83498" w:rsidRPr="008D7698">
        <w:rPr>
          <w:color w:val="000000"/>
          <w:lang w:val="en-US"/>
        </w:rPr>
        <w:t xml:space="preserve"> is essential for considering </w:t>
      </w:r>
      <w:r w:rsidR="00D83498">
        <w:rPr>
          <w:color w:val="000000"/>
          <w:lang w:val="en-US"/>
        </w:rPr>
        <w:t>this group’s</w:t>
      </w:r>
      <w:r w:rsidR="00D83498" w:rsidRPr="008D7698">
        <w:rPr>
          <w:color w:val="000000"/>
          <w:lang w:val="en-US"/>
        </w:rPr>
        <w:t xml:space="preserve"> needs and planning interventions.</w:t>
      </w:r>
      <w:r w:rsidR="00AA1A9E">
        <w:rPr>
          <w:color w:val="000000"/>
          <w:lang w:val="en-US"/>
        </w:rPr>
        <w:t xml:space="preserve"> T</w:t>
      </w:r>
      <w:r w:rsidR="00115718" w:rsidRPr="005A5858">
        <w:rPr>
          <w:color w:val="000000"/>
          <w:lang w:val="en-US"/>
        </w:rPr>
        <w:t xml:space="preserve">he effect of </w:t>
      </w:r>
      <w:r w:rsidR="00AA1A9E">
        <w:rPr>
          <w:color w:val="000000"/>
          <w:lang w:val="en-US"/>
        </w:rPr>
        <w:t>migration on PA</w:t>
      </w:r>
      <w:r w:rsidR="00115718" w:rsidRPr="005A5858">
        <w:rPr>
          <w:color w:val="000000"/>
          <w:lang w:val="en-US"/>
        </w:rPr>
        <w:t xml:space="preserve"> and </w:t>
      </w:r>
      <w:r w:rsidR="00AA1A9E">
        <w:rPr>
          <w:color w:val="000000"/>
          <w:lang w:val="en-US"/>
        </w:rPr>
        <w:t xml:space="preserve">SB, however, </w:t>
      </w:r>
      <w:r w:rsidR="00115718" w:rsidRPr="005A5858">
        <w:rPr>
          <w:color w:val="000000"/>
          <w:lang w:val="en-US"/>
        </w:rPr>
        <w:t xml:space="preserve">is understudied. Contextual factors (perception of walkability), as well as individual factors (quality of motivation), may play an important role. </w:t>
      </w:r>
      <w:r w:rsidR="002F509B">
        <w:rPr>
          <w:color w:val="000000"/>
          <w:lang w:val="en-US"/>
        </w:rPr>
        <w:t xml:space="preserve">Furthermore, </w:t>
      </w:r>
      <w:r w:rsidR="002F509B" w:rsidRPr="000C633A">
        <w:rPr>
          <w:color w:val="000000"/>
          <w:lang w:val="en-GB"/>
        </w:rPr>
        <w:t>migrating</w:t>
      </w:r>
      <w:r w:rsidR="002F509B" w:rsidRPr="000C633A">
        <w:rPr>
          <w:color w:val="000000"/>
          <w:lang w:val="en-GB"/>
        </w:rPr>
        <w:t xml:space="preserve"> from or to an active/inactive country may have different impacts</w:t>
      </w:r>
      <w:r w:rsidR="002F509B">
        <w:rPr>
          <w:color w:val="000000"/>
          <w:lang w:val="en-GB"/>
        </w:rPr>
        <w:t>.</w:t>
      </w:r>
      <w:r w:rsidR="002F509B" w:rsidRPr="005A5858">
        <w:rPr>
          <w:color w:val="000000"/>
          <w:lang w:val="en-US"/>
        </w:rPr>
        <w:t xml:space="preserve"> </w:t>
      </w:r>
      <w:r w:rsidR="00115718" w:rsidRPr="005A5858">
        <w:rPr>
          <w:color w:val="000000"/>
          <w:lang w:val="en-US"/>
        </w:rPr>
        <w:t>Th</w:t>
      </w:r>
      <w:r w:rsidR="00115718">
        <w:rPr>
          <w:color w:val="000000"/>
          <w:lang w:val="en-US"/>
        </w:rPr>
        <w:t>e aim of this work was to analyz</w:t>
      </w:r>
      <w:r w:rsidR="00115718" w:rsidRPr="005A5858">
        <w:rPr>
          <w:color w:val="000000"/>
          <w:lang w:val="en-US"/>
        </w:rPr>
        <w:t>e if emigration from an inactive country (i</w:t>
      </w:r>
      <w:r w:rsidR="00115718">
        <w:rPr>
          <w:color w:val="000000"/>
          <w:lang w:val="en-US"/>
        </w:rPr>
        <w:t>.</w:t>
      </w:r>
      <w:r w:rsidR="00115718" w:rsidRPr="005A5858">
        <w:rPr>
          <w:color w:val="000000"/>
          <w:lang w:val="en-US"/>
        </w:rPr>
        <w:t>e</w:t>
      </w:r>
      <w:r w:rsidR="00115718">
        <w:rPr>
          <w:color w:val="000000"/>
          <w:lang w:val="en-US"/>
        </w:rPr>
        <w:t>.</w:t>
      </w:r>
      <w:r w:rsidR="00115718" w:rsidRPr="005A5858">
        <w:rPr>
          <w:color w:val="000000"/>
          <w:lang w:val="en-US"/>
        </w:rPr>
        <w:t>, with a high prevalence of inactive people</w:t>
      </w:r>
      <w:r w:rsidR="00115718">
        <w:rPr>
          <w:color w:val="000000"/>
          <w:lang w:val="en-US"/>
        </w:rPr>
        <w:t xml:space="preserve"> and low prevalence of active people) to an active country </w:t>
      </w:r>
      <w:r w:rsidR="00115718" w:rsidRPr="005A5858">
        <w:rPr>
          <w:color w:val="000000"/>
          <w:lang w:val="en-US"/>
        </w:rPr>
        <w:t>changed PA, sitting time, the perception of walkability, and the quality of motivation in adults. </w:t>
      </w:r>
    </w:p>
    <w:p w14:paraId="74F1662C" w14:textId="1E1413C9" w:rsidR="00D66511" w:rsidRDefault="00115718" w:rsidP="00D66511">
      <w:pPr>
        <w:spacing w:line="480" w:lineRule="auto"/>
        <w:rPr>
          <w:color w:val="000000"/>
          <w:lang w:val="en-US"/>
        </w:rPr>
      </w:pPr>
      <w:r w:rsidRPr="00FB0694">
        <w:rPr>
          <w:b/>
          <w:color w:val="000000"/>
          <w:lang w:val="en-US"/>
        </w:rPr>
        <w:t>Methods:</w:t>
      </w:r>
      <w:r w:rsidRPr="005A585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Eighty-one</w:t>
      </w:r>
      <w:r w:rsidRPr="005A5858">
        <w:rPr>
          <w:color w:val="000000"/>
          <w:lang w:val="en-US"/>
        </w:rPr>
        <w:t xml:space="preserve"> adult emigrants were asked about their host country (“active country”) and their home country (“inactive country”). </w:t>
      </w:r>
      <w:r>
        <w:rPr>
          <w:color w:val="000000"/>
          <w:lang w:val="en-US"/>
        </w:rPr>
        <w:t>A s</w:t>
      </w:r>
      <w:r w:rsidRPr="005A5858">
        <w:rPr>
          <w:color w:val="000000"/>
          <w:lang w:val="en-US"/>
        </w:rPr>
        <w:t>elf-report assessed walkability perception, quality of motivation, PA</w:t>
      </w:r>
      <w:r>
        <w:rPr>
          <w:color w:val="000000"/>
          <w:lang w:val="en-US"/>
        </w:rPr>
        <w:t>,</w:t>
      </w:r>
      <w:r w:rsidRPr="005A5858">
        <w:rPr>
          <w:color w:val="000000"/>
          <w:lang w:val="en-US"/>
        </w:rPr>
        <w:t xml:space="preserve"> and sitting time in both contexts.</w:t>
      </w:r>
    </w:p>
    <w:p w14:paraId="3B9C5716" w14:textId="54790966" w:rsidR="00D66511" w:rsidRPr="00172926" w:rsidRDefault="00115718" w:rsidP="00D66511">
      <w:pPr>
        <w:spacing w:line="480" w:lineRule="auto"/>
        <w:rPr>
          <w:color w:val="000000"/>
          <w:lang w:val="en-US"/>
        </w:rPr>
      </w:pPr>
      <w:r w:rsidRPr="00FB0694">
        <w:rPr>
          <w:b/>
          <w:color w:val="000000"/>
          <w:lang w:val="en-US"/>
        </w:rPr>
        <w:lastRenderedPageBreak/>
        <w:t>Results:</w:t>
      </w:r>
      <w:r w:rsidRPr="005A5858">
        <w:rPr>
          <w:color w:val="000000"/>
          <w:lang w:val="en-US"/>
        </w:rPr>
        <w:t> When participants emigrated from an inactive to an active country, they increased their walking time (</w:t>
      </w:r>
      <w:r w:rsidRPr="00A0216F">
        <w:rPr>
          <w:i/>
          <w:color w:val="000000"/>
          <w:lang w:val="en-US"/>
        </w:rPr>
        <w:t>r</w:t>
      </w:r>
      <w:r>
        <w:rPr>
          <w:color w:val="000000"/>
          <w:lang w:val="en-US"/>
        </w:rPr>
        <w:t xml:space="preserve"> </w:t>
      </w:r>
      <w:r w:rsidRPr="005A5858">
        <w:rPr>
          <w:color w:val="000000"/>
          <w:lang w:val="en-US"/>
        </w:rPr>
        <w:t>=</w:t>
      </w:r>
      <w:r>
        <w:rPr>
          <w:color w:val="000000"/>
          <w:lang w:val="en-US"/>
        </w:rPr>
        <w:t xml:space="preserve"> .</w:t>
      </w:r>
      <w:r w:rsidRPr="005A5858">
        <w:rPr>
          <w:color w:val="000000"/>
          <w:lang w:val="en-US"/>
        </w:rPr>
        <w:t>55, large effect size), moderate PA (</w:t>
      </w:r>
      <w:r>
        <w:rPr>
          <w:color w:val="000000"/>
          <w:lang w:val="en-US"/>
        </w:rPr>
        <w:t xml:space="preserve">MPA; </w:t>
      </w:r>
      <w:r w:rsidRPr="00FB0694">
        <w:rPr>
          <w:i/>
          <w:color w:val="000000"/>
          <w:lang w:val="en-US"/>
        </w:rPr>
        <w:t>r</w:t>
      </w:r>
      <w:r>
        <w:rPr>
          <w:color w:val="000000"/>
          <w:lang w:val="en-US"/>
        </w:rPr>
        <w:t xml:space="preserve"> </w:t>
      </w:r>
      <w:r w:rsidRPr="005A5858">
        <w:rPr>
          <w:color w:val="000000"/>
          <w:lang w:val="en-US"/>
        </w:rPr>
        <w:t>=</w:t>
      </w:r>
      <w:r>
        <w:rPr>
          <w:color w:val="000000"/>
          <w:lang w:val="en-US"/>
        </w:rPr>
        <w:t xml:space="preserve"> </w:t>
      </w:r>
      <w:r w:rsidRPr="005A5858">
        <w:rPr>
          <w:color w:val="000000"/>
          <w:lang w:val="en-US"/>
        </w:rPr>
        <w:t>.33, medium effect size), moderate-to-vigorous PA (</w:t>
      </w:r>
      <w:r>
        <w:rPr>
          <w:color w:val="000000"/>
          <w:lang w:val="en-US"/>
        </w:rPr>
        <w:t xml:space="preserve">MVPA; </w:t>
      </w:r>
      <w:r w:rsidRPr="00A0216F">
        <w:rPr>
          <w:i/>
          <w:color w:val="000000"/>
          <w:lang w:val="en-US"/>
        </w:rPr>
        <w:t>r</w:t>
      </w:r>
      <w:r>
        <w:rPr>
          <w:color w:val="000000"/>
          <w:lang w:val="en-US"/>
        </w:rPr>
        <w:t xml:space="preserve"> </w:t>
      </w:r>
      <w:r w:rsidRPr="005A5858">
        <w:rPr>
          <w:color w:val="000000"/>
          <w:lang w:val="en-US"/>
        </w:rPr>
        <w:t>=</w:t>
      </w:r>
      <w:r>
        <w:rPr>
          <w:color w:val="000000"/>
          <w:lang w:val="en-US"/>
        </w:rPr>
        <w:t xml:space="preserve"> </w:t>
      </w:r>
      <w:r w:rsidRPr="005A5858">
        <w:rPr>
          <w:color w:val="000000"/>
          <w:lang w:val="en-US"/>
        </w:rPr>
        <w:t>.21, small effect size), and the total PA MET-min (</w:t>
      </w:r>
      <w:r w:rsidRPr="00A0216F">
        <w:rPr>
          <w:i/>
          <w:color w:val="000000"/>
          <w:lang w:val="en-US"/>
        </w:rPr>
        <w:t>r</w:t>
      </w:r>
      <w:r>
        <w:rPr>
          <w:color w:val="000000"/>
          <w:lang w:val="en-US"/>
        </w:rPr>
        <w:t xml:space="preserve"> </w:t>
      </w:r>
      <w:r w:rsidRPr="005A5858">
        <w:rPr>
          <w:color w:val="000000"/>
          <w:lang w:val="en-US"/>
        </w:rPr>
        <w:t>=</w:t>
      </w:r>
      <w:r>
        <w:rPr>
          <w:color w:val="000000"/>
          <w:lang w:val="en-US"/>
        </w:rPr>
        <w:t xml:space="preserve"> </w:t>
      </w:r>
      <w:r w:rsidRPr="005A5858">
        <w:rPr>
          <w:color w:val="000000"/>
          <w:lang w:val="en-US"/>
        </w:rPr>
        <w:t>.33, medium effect size) per week. As the relation of PA with individual factors decreased</w:t>
      </w:r>
      <w:r>
        <w:rPr>
          <w:color w:val="000000"/>
          <w:lang w:val="en-US"/>
        </w:rPr>
        <w:t>,</w:t>
      </w:r>
      <w:r w:rsidRPr="005A5858">
        <w:rPr>
          <w:color w:val="000000"/>
          <w:lang w:val="en-US"/>
        </w:rPr>
        <w:t xml:space="preserve"> contextual fa</w:t>
      </w:r>
      <w:r>
        <w:rPr>
          <w:color w:val="000000"/>
          <w:lang w:val="en-US"/>
        </w:rPr>
        <w:t>ctors may explain the increase in PA</w:t>
      </w:r>
      <w:r w:rsidRPr="005A5858">
        <w:rPr>
          <w:color w:val="000000"/>
          <w:lang w:val="en-US"/>
        </w:rPr>
        <w:t>.</w:t>
      </w:r>
    </w:p>
    <w:p w14:paraId="42EB3274" w14:textId="54938D30" w:rsidR="00115718" w:rsidRPr="005A5858" w:rsidRDefault="00115718" w:rsidP="00D66511">
      <w:pPr>
        <w:spacing w:line="480" w:lineRule="auto"/>
        <w:rPr>
          <w:color w:val="000000"/>
          <w:lang w:val="en-US"/>
        </w:rPr>
      </w:pPr>
      <w:r w:rsidRPr="00FB0694">
        <w:rPr>
          <w:b/>
          <w:color w:val="000000"/>
          <w:lang w:val="en-US"/>
        </w:rPr>
        <w:t>Conclusion</w:t>
      </w:r>
      <w:r>
        <w:rPr>
          <w:b/>
          <w:color w:val="000000"/>
          <w:lang w:val="en-US"/>
        </w:rPr>
        <w:t>s</w:t>
      </w:r>
      <w:r w:rsidRPr="00FB0694">
        <w:rPr>
          <w:b/>
          <w:color w:val="000000"/>
          <w:lang w:val="en-US"/>
        </w:rPr>
        <w:t>:</w:t>
      </w:r>
      <w:r w:rsidRPr="005A5858">
        <w:rPr>
          <w:color w:val="000000"/>
          <w:lang w:val="en-US"/>
        </w:rPr>
        <w:t xml:space="preserve"> Migrating from an inactive to an active country could make people more active.</w:t>
      </w:r>
    </w:p>
    <w:p w14:paraId="53FB6288" w14:textId="77777777" w:rsidR="00115718" w:rsidRDefault="00115718">
      <w:pPr>
        <w:rPr>
          <w:lang w:val="en-US"/>
        </w:rPr>
      </w:pPr>
    </w:p>
    <w:p w14:paraId="09727A48" w14:textId="20D6915C" w:rsidR="00E52295" w:rsidRPr="00D66511" w:rsidRDefault="00D66511">
      <w:pPr>
        <w:rPr>
          <w:b/>
          <w:lang w:val="en-US"/>
        </w:rPr>
      </w:pPr>
      <w:r w:rsidRPr="00D66511">
        <w:rPr>
          <w:b/>
          <w:lang w:val="en-US"/>
        </w:rPr>
        <w:t>References</w:t>
      </w:r>
    </w:p>
    <w:p w14:paraId="61CDE6F0" w14:textId="77777777" w:rsidR="00E52295" w:rsidRDefault="00E52295">
      <w:pPr>
        <w:rPr>
          <w:lang w:val="en-US"/>
        </w:rPr>
      </w:pPr>
    </w:p>
    <w:p w14:paraId="44578950" w14:textId="77777777" w:rsidR="00835845" w:rsidRPr="00835845" w:rsidRDefault="00E52295" w:rsidP="00835845">
      <w:pPr>
        <w:pStyle w:val="EndNoteBibliography"/>
        <w:ind w:left="720" w:hanging="720"/>
        <w:rPr>
          <w:noProof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r w:rsidR="00835845" w:rsidRPr="00835845">
        <w:rPr>
          <w:noProof/>
          <w:lang w:val="en-US"/>
        </w:rPr>
        <w:t>1.</w:t>
      </w:r>
      <w:r w:rsidR="00835845" w:rsidRPr="00835845">
        <w:rPr>
          <w:noProof/>
          <w:lang w:val="en-US"/>
        </w:rPr>
        <w:tab/>
        <w:t xml:space="preserve">European Commission. </w:t>
      </w:r>
      <w:r w:rsidR="00835845" w:rsidRPr="00835845">
        <w:rPr>
          <w:i/>
          <w:noProof/>
          <w:lang w:val="en-US"/>
        </w:rPr>
        <w:t xml:space="preserve">Special Eurobarometer 412. Sport and Physical Activity. </w:t>
      </w:r>
      <w:r w:rsidR="00835845" w:rsidRPr="00835845">
        <w:rPr>
          <w:noProof/>
        </w:rPr>
        <w:t>Brussels: TNS Opinion &amp; Social2014.</w:t>
      </w:r>
    </w:p>
    <w:p w14:paraId="1D72C533" w14:textId="75046304" w:rsidR="0061054E" w:rsidRPr="00115718" w:rsidRDefault="00E52295">
      <w:pPr>
        <w:rPr>
          <w:lang w:val="en-US"/>
        </w:rPr>
      </w:pPr>
      <w:r>
        <w:rPr>
          <w:lang w:val="en-US"/>
        </w:rPr>
        <w:fldChar w:fldCharType="end"/>
      </w:r>
    </w:p>
    <w:bookmarkEnd w:id="0"/>
    <w:sectPr w:rsidR="0061054E" w:rsidRPr="00115718" w:rsidSect="008248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revisionView w:markup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dpaw5fwyvezrieexa95zwztvf2zxv92tp02&quot;&gt;My EndNote Library&lt;record-ids&gt;&lt;item&gt;698&lt;/item&gt;&lt;/record-ids&gt;&lt;/item&gt;&lt;/Libraries&gt;"/>
  </w:docVars>
  <w:rsids>
    <w:rsidRoot w:val="00115718"/>
    <w:rsid w:val="00000C4B"/>
    <w:rsid w:val="00011B7B"/>
    <w:rsid w:val="00020C20"/>
    <w:rsid w:val="00024125"/>
    <w:rsid w:val="00033118"/>
    <w:rsid w:val="00033EC1"/>
    <w:rsid w:val="00075575"/>
    <w:rsid w:val="000A700D"/>
    <w:rsid w:val="000B5106"/>
    <w:rsid w:val="000C56A5"/>
    <w:rsid w:val="000E2D90"/>
    <w:rsid w:val="000F56E5"/>
    <w:rsid w:val="00104748"/>
    <w:rsid w:val="00110D6B"/>
    <w:rsid w:val="00115718"/>
    <w:rsid w:val="00124196"/>
    <w:rsid w:val="00143471"/>
    <w:rsid w:val="00146B74"/>
    <w:rsid w:val="00147920"/>
    <w:rsid w:val="001714A0"/>
    <w:rsid w:val="00172926"/>
    <w:rsid w:val="001804FB"/>
    <w:rsid w:val="00183C0C"/>
    <w:rsid w:val="0019415D"/>
    <w:rsid w:val="001A18F6"/>
    <w:rsid w:val="001A4988"/>
    <w:rsid w:val="001A718C"/>
    <w:rsid w:val="001B0630"/>
    <w:rsid w:val="001B53BF"/>
    <w:rsid w:val="001D2BBC"/>
    <w:rsid w:val="00204E59"/>
    <w:rsid w:val="00220502"/>
    <w:rsid w:val="00220F25"/>
    <w:rsid w:val="00222CD7"/>
    <w:rsid w:val="00266FB0"/>
    <w:rsid w:val="00275262"/>
    <w:rsid w:val="0029152B"/>
    <w:rsid w:val="0029330D"/>
    <w:rsid w:val="002B43F2"/>
    <w:rsid w:val="002E134F"/>
    <w:rsid w:val="002E2584"/>
    <w:rsid w:val="002F33F6"/>
    <w:rsid w:val="002F509B"/>
    <w:rsid w:val="002F715B"/>
    <w:rsid w:val="00304283"/>
    <w:rsid w:val="00307668"/>
    <w:rsid w:val="00311187"/>
    <w:rsid w:val="00330D61"/>
    <w:rsid w:val="00351A0A"/>
    <w:rsid w:val="00374DEA"/>
    <w:rsid w:val="00380546"/>
    <w:rsid w:val="003823D3"/>
    <w:rsid w:val="00384C3D"/>
    <w:rsid w:val="00396D59"/>
    <w:rsid w:val="003B7116"/>
    <w:rsid w:val="003C0AEC"/>
    <w:rsid w:val="003C12D8"/>
    <w:rsid w:val="003F0035"/>
    <w:rsid w:val="004068D1"/>
    <w:rsid w:val="004256C5"/>
    <w:rsid w:val="00435E6C"/>
    <w:rsid w:val="00457B1A"/>
    <w:rsid w:val="00471F30"/>
    <w:rsid w:val="004852EE"/>
    <w:rsid w:val="00496178"/>
    <w:rsid w:val="004A0816"/>
    <w:rsid w:val="004F7437"/>
    <w:rsid w:val="00504B6D"/>
    <w:rsid w:val="00511D74"/>
    <w:rsid w:val="00520785"/>
    <w:rsid w:val="00523993"/>
    <w:rsid w:val="005447FB"/>
    <w:rsid w:val="00544E8F"/>
    <w:rsid w:val="00545A84"/>
    <w:rsid w:val="005503BD"/>
    <w:rsid w:val="005535F2"/>
    <w:rsid w:val="005540F6"/>
    <w:rsid w:val="0055738B"/>
    <w:rsid w:val="0057655C"/>
    <w:rsid w:val="005A1EFE"/>
    <w:rsid w:val="005A4023"/>
    <w:rsid w:val="0061054E"/>
    <w:rsid w:val="00612FEF"/>
    <w:rsid w:val="00617618"/>
    <w:rsid w:val="006178FB"/>
    <w:rsid w:val="006331EA"/>
    <w:rsid w:val="00643151"/>
    <w:rsid w:val="006810A2"/>
    <w:rsid w:val="00681C31"/>
    <w:rsid w:val="00691EA5"/>
    <w:rsid w:val="006B13A8"/>
    <w:rsid w:val="006B70FF"/>
    <w:rsid w:val="006C728F"/>
    <w:rsid w:val="006D2692"/>
    <w:rsid w:val="006E4657"/>
    <w:rsid w:val="007177C9"/>
    <w:rsid w:val="00720447"/>
    <w:rsid w:val="007538F8"/>
    <w:rsid w:val="00755C89"/>
    <w:rsid w:val="007604CA"/>
    <w:rsid w:val="00762148"/>
    <w:rsid w:val="00781983"/>
    <w:rsid w:val="007833D7"/>
    <w:rsid w:val="007A087F"/>
    <w:rsid w:val="007B15DC"/>
    <w:rsid w:val="007D1D97"/>
    <w:rsid w:val="007E25F5"/>
    <w:rsid w:val="007F2527"/>
    <w:rsid w:val="007F295F"/>
    <w:rsid w:val="008248C7"/>
    <w:rsid w:val="00833C83"/>
    <w:rsid w:val="00835845"/>
    <w:rsid w:val="008478AD"/>
    <w:rsid w:val="0085379F"/>
    <w:rsid w:val="00873FF8"/>
    <w:rsid w:val="0088713A"/>
    <w:rsid w:val="00892728"/>
    <w:rsid w:val="008A48F6"/>
    <w:rsid w:val="008A4D98"/>
    <w:rsid w:val="008C5EEC"/>
    <w:rsid w:val="008D12A9"/>
    <w:rsid w:val="008D383B"/>
    <w:rsid w:val="008E3BD7"/>
    <w:rsid w:val="008F42A4"/>
    <w:rsid w:val="009104DA"/>
    <w:rsid w:val="00912B24"/>
    <w:rsid w:val="0091498B"/>
    <w:rsid w:val="0093003A"/>
    <w:rsid w:val="00931292"/>
    <w:rsid w:val="009340BA"/>
    <w:rsid w:val="009378FB"/>
    <w:rsid w:val="00950AB9"/>
    <w:rsid w:val="00954088"/>
    <w:rsid w:val="00975889"/>
    <w:rsid w:val="0099196D"/>
    <w:rsid w:val="00992324"/>
    <w:rsid w:val="009C453F"/>
    <w:rsid w:val="009D41D2"/>
    <w:rsid w:val="009E4271"/>
    <w:rsid w:val="009F755C"/>
    <w:rsid w:val="00A11115"/>
    <w:rsid w:val="00A149BA"/>
    <w:rsid w:val="00A320CF"/>
    <w:rsid w:val="00A3268A"/>
    <w:rsid w:val="00A6040A"/>
    <w:rsid w:val="00A747A3"/>
    <w:rsid w:val="00A75128"/>
    <w:rsid w:val="00AA1A9E"/>
    <w:rsid w:val="00AB652E"/>
    <w:rsid w:val="00AD545C"/>
    <w:rsid w:val="00AF60FB"/>
    <w:rsid w:val="00AF6662"/>
    <w:rsid w:val="00B276DF"/>
    <w:rsid w:val="00B53C37"/>
    <w:rsid w:val="00B552B5"/>
    <w:rsid w:val="00B6729A"/>
    <w:rsid w:val="00BA7551"/>
    <w:rsid w:val="00BF5D32"/>
    <w:rsid w:val="00C02919"/>
    <w:rsid w:val="00C15666"/>
    <w:rsid w:val="00C33434"/>
    <w:rsid w:val="00C342F1"/>
    <w:rsid w:val="00C772BF"/>
    <w:rsid w:val="00C9095C"/>
    <w:rsid w:val="00C9725F"/>
    <w:rsid w:val="00CA432F"/>
    <w:rsid w:val="00CE2CA0"/>
    <w:rsid w:val="00CE5444"/>
    <w:rsid w:val="00CE5B62"/>
    <w:rsid w:val="00CF1D0F"/>
    <w:rsid w:val="00CF341F"/>
    <w:rsid w:val="00D0301B"/>
    <w:rsid w:val="00D4046B"/>
    <w:rsid w:val="00D44AFE"/>
    <w:rsid w:val="00D66511"/>
    <w:rsid w:val="00D7370F"/>
    <w:rsid w:val="00D83498"/>
    <w:rsid w:val="00D84C8D"/>
    <w:rsid w:val="00DA3796"/>
    <w:rsid w:val="00DA59A5"/>
    <w:rsid w:val="00DC245C"/>
    <w:rsid w:val="00DD2313"/>
    <w:rsid w:val="00E043DC"/>
    <w:rsid w:val="00E34A0B"/>
    <w:rsid w:val="00E479FB"/>
    <w:rsid w:val="00E52295"/>
    <w:rsid w:val="00E71842"/>
    <w:rsid w:val="00E9066D"/>
    <w:rsid w:val="00EA2F10"/>
    <w:rsid w:val="00EC5EBB"/>
    <w:rsid w:val="00F00160"/>
    <w:rsid w:val="00F064E8"/>
    <w:rsid w:val="00F15257"/>
    <w:rsid w:val="00F23626"/>
    <w:rsid w:val="00F27EE7"/>
    <w:rsid w:val="00F44D03"/>
    <w:rsid w:val="00F51801"/>
    <w:rsid w:val="00F56EBA"/>
    <w:rsid w:val="00F61D96"/>
    <w:rsid w:val="00F670C8"/>
    <w:rsid w:val="00FA6D17"/>
    <w:rsid w:val="00FB6282"/>
    <w:rsid w:val="00FD7D34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7C4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5718"/>
    <w:rPr>
      <w:rFonts w:ascii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52295"/>
    <w:pPr>
      <w:jc w:val="center"/>
    </w:pPr>
  </w:style>
  <w:style w:type="paragraph" w:customStyle="1" w:styleId="EndNoteBibliography">
    <w:name w:val="EndNote Bibliography"/>
    <w:basedOn w:val="Normal"/>
    <w:rsid w:val="00E5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362</Words>
  <Characters>1958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Gonçalves</dc:creator>
  <cp:keywords/>
  <dc:description/>
  <cp:lastModifiedBy>Ricardo Gonçalves</cp:lastModifiedBy>
  <cp:revision>2</cp:revision>
  <dcterms:created xsi:type="dcterms:W3CDTF">2018-02-15T16:58:00Z</dcterms:created>
  <dcterms:modified xsi:type="dcterms:W3CDTF">2018-02-15T22:43:00Z</dcterms:modified>
</cp:coreProperties>
</file>